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5A0F">
      <w:pPr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郑州商学院202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年度郑州市社科调研课题获奖名单</w:t>
      </w:r>
    </w:p>
    <w:tbl>
      <w:tblPr>
        <w:tblStyle w:val="4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992"/>
        <w:gridCol w:w="962"/>
        <w:gridCol w:w="2617"/>
        <w:gridCol w:w="1539"/>
        <w:gridCol w:w="1340"/>
      </w:tblGrid>
      <w:tr w14:paraId="4581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73FF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2FFB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课题名称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C697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课题负责人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AE90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课题成员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579D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55ED">
            <w:pPr>
              <w:spacing w:line="40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获奖奖项</w:t>
            </w:r>
          </w:p>
        </w:tc>
      </w:tr>
      <w:tr w14:paraId="564A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8FED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020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EFE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文旅文创融合战略下郑州市城市旅游发展研究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C624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王春燕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81AB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丁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硕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杨淑雅 王贺广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57B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66EF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728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5226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067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B59E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郑州市高校思政元素融入篮球课程教学模式建构研究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189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张  千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3934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索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阳 张道蒙 王玉玮</w:t>
            </w:r>
          </w:p>
          <w:p w14:paraId="744039D0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张敬壮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F2EF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6FE5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221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FBC3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042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文旅融合背景下郑州市民间手工艺非遗传承与发展路径研究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76D8C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侯  佳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A3A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冯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楠 孙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哲 冯雨欣</w:t>
            </w:r>
          </w:p>
          <w:p w14:paraId="1BAAEB02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卢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俊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A34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DCF1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5B7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952C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9914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美丽乡村建设背景下河南传统村落空间活态保护与发展研究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B68E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张玲玲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45C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孔德政 孙青丽 王怡轲</w:t>
            </w:r>
          </w:p>
          <w:p w14:paraId="5CD513DC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张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玮 胡晓淼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6788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73F4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343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DC11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ACE3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伟大建党精神与“二七精神”的逻辑关系及时代传承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0056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仇小蕊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0847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杨丽丽 姚丹霞 王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丁</w:t>
            </w:r>
          </w:p>
          <w:p w14:paraId="19FD9482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刘雨萌 江琳琳 张菡艳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AF74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11C4A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08A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E53C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044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810F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数字经济背景下郑州市小农户与现代农业发展有机街接路径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F26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亭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AA0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原春芬 吕若冰 朱梦娣</w:t>
            </w:r>
          </w:p>
          <w:p w14:paraId="6E200B6A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王亚婵 宋金璐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415B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4C2DB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BFA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B231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087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062C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融媒体时代高校网络意识形态安全问题及其对策研究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D24D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陈幸可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D9AD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马江雁 刘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灿 雷玉婷</w:t>
            </w:r>
          </w:p>
          <w:p w14:paraId="2EC37811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丁震霆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8A1E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0C4CD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540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3E69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088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FC78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以“行走的课堂”助推郑州高校思政课实践教学改革创新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FA79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段丽肖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A707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李巨存 焦珍珍 任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悦</w:t>
            </w:r>
          </w:p>
          <w:p w14:paraId="362BF1C2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廉伟芳 王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岩 李鹏蕾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15ED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DDDB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C5C5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DE2E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089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1B22">
            <w:pPr>
              <w:spacing w:line="400" w:lineRule="exact"/>
              <w:ind w:left="-63" w:leftChars="-30" w:right="-63" w:rightChars="-3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郑州市青少年对社区心理健康服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务的需求现状调查及对策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90B7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董肖肖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3916F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胡亚欣 王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静 荀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 陶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E711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9291A5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A09A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CAAB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090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C085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应用型本科高校基于产学结合的产业学院建设研究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7593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李深磊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2205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张晓冬 曹飞杨 吴炳胜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9601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24D0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1D6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E13C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91B9">
            <w:pPr>
              <w:spacing w:line="400" w:lineRule="exact"/>
              <w:ind w:left="-63" w:leftChars="-30" w:right="-63" w:rightChars="-3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郑州红色文化资源转化为城市文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化软实力的对策研究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54E7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杜尚远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026C0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刘宏涛 王轩轶 耿中宝</w:t>
            </w:r>
          </w:p>
          <w:p w14:paraId="204FD304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付高原 丁震霆 马江红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C493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B8B4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EE2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6167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331C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郑州市动漫产业发展现状及转型问题研究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5740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张  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7AEF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李兆洋 赫文君 李永强</w:t>
            </w:r>
          </w:p>
          <w:p w14:paraId="29D65EE0">
            <w:pPr>
              <w:spacing w:line="400" w:lineRule="exact"/>
              <w:ind w:left="-63" w:leftChars="-30" w:right="-63" w:rightChars="-3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李春媛 唐帅虎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A988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366AF4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7E5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172D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44F4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郑州加快建设国际化现代化综合交通枢纽路径研究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52F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杨山峰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FAA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严盈盈 李锐东 宋丽杰</w:t>
            </w:r>
          </w:p>
          <w:p w14:paraId="363EBED1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陈书燕 宋志刚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32B8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BD0F8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2A5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DC33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050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C8FF">
            <w:pPr>
              <w:spacing w:line="400" w:lineRule="exact"/>
              <w:ind w:left="-63" w:leftChars="-30" w:right="-63" w:rightChars="-3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“东数西算”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战略下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郑州市算力发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展对策研究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911B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朱梦娣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5DA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亭 吕若冰 原春芬</w:t>
            </w:r>
          </w:p>
          <w:p w14:paraId="4D2BC831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王亚婵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9A0F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E299E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26A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68A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098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B208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全媒体视域下红色文化与大学生思想政治教育深度融合研究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DC25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李巨存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88BB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徐本磊 段立肖 焦珍珍</w:t>
            </w:r>
          </w:p>
          <w:p w14:paraId="419E3A23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任  悦 淡格格 郭敬岩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970B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D4720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9DB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2EAF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099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1FD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社会生态系统视角下青少年心理健康问题对策研究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2D2C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许琼艺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B43C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韩梦娟 白汝冰 贺  娜</w:t>
            </w:r>
          </w:p>
          <w:p w14:paraId="2D8F9A8E">
            <w:pPr>
              <w:spacing w:line="400" w:lineRule="exact"/>
              <w:ind w:left="-63" w:leftChars="-30" w:right="-63" w:rightChars="-30"/>
              <w:jc w:val="both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洪  娟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2153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1A953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0BBF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E4BF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CFB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新时代下普惠托育服务体系路径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97D7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静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B7FC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李玉萍 董肖肖 刘静媛</w:t>
            </w:r>
          </w:p>
          <w:p w14:paraId="744A7FE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吉  宇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05E4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49233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414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CDD4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FFCB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赓续文化自信：中华体育精神融入高校体育课程思政建设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260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许  可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C93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张  千 张愉愉 康雅丹</w:t>
            </w:r>
          </w:p>
          <w:p w14:paraId="5FD2261F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丹 陈祥辉 吴  森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07A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0C84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AF4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3F86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CF1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郑州市文化产业竞争力比较分析及提升对策研究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E110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王轻楠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CDA5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李志鹏 李  灵 刘慧云</w:t>
            </w:r>
          </w:p>
          <w:p w14:paraId="017AE7D8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郭清琳 邱久杰 张博琦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6BEB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64A465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CBE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EA8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60A7B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郑州市世界文化遗产保护与旅游协同发展策略研究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CE7D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瑶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E1AB6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耿建新 牛琳琳 周明珠</w:t>
            </w:r>
          </w:p>
          <w:p w14:paraId="0C0E6B09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王  娜 冯浏洋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C8FC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E746A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4D99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4076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0EC4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郑州市黄河文化遗产构成及旅游价值评价研究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8D20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杨舒雅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5FDA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罗  震 王春燕 邓一平</w:t>
            </w:r>
          </w:p>
          <w:p w14:paraId="603B2815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宋  航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A6DD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05787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1895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F608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CAEB0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郑州城市治理能力评价与提升研究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4202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卜令杰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5407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田咏梅 孟  楠 马培兰</w:t>
            </w:r>
          </w:p>
          <w:p w14:paraId="713B3D6D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张  敏 彭先奎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5A97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49C06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BD4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545A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7097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新制度主义视域下河南省乡村治理效能优化：逻辑嬗变、内在机理与实现路径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0368">
            <w:pPr>
              <w:spacing w:line="400" w:lineRule="exact"/>
              <w:ind w:left="-63" w:leftChars="-30" w:right="-63" w:rightChars="-30"/>
              <w:jc w:val="center"/>
              <w:rPr>
                <w:rFonts w:hint="default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刘志飞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AF1A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刘  灿 刘宁宁 王忠田</w:t>
            </w:r>
          </w:p>
          <w:p w14:paraId="2DF35F3B">
            <w:pPr>
              <w:spacing w:line="400" w:lineRule="exact"/>
              <w:ind w:left="-63" w:leftChars="-30" w:right="-63" w:rightChars="-30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冯永纲 王克志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1F82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郑州商学院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5CCC0"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4A951E49">
      <w:pPr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44347571"/>
    <w:rsid w:val="443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2024-09-13T02:59:00Z</dcterms:created>
  <dc:creator>pororo_cmf</dc:creator>
  <cp:lastModifiedBy>pororo_cmf</cp:lastModifiedBy>
  <dcterms:modified xsi:type="dcterms:W3CDTF">2024-09-13T03:31:12Z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F1863789549A451C91128FFE86471FCB_11</vt:lpwstr>
  </property>
</Properties>
</file>